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D2" w:rsidRDefault="00A248D2">
      <w:pPr>
        <w:rPr>
          <w:lang w:val="ru-RU"/>
        </w:rPr>
      </w:pPr>
    </w:p>
    <w:p w:rsidR="00377887" w:rsidRDefault="00377887">
      <w:pPr>
        <w:rPr>
          <w:lang w:val="ru-RU"/>
        </w:rPr>
      </w:pPr>
      <w:r w:rsidRPr="00377887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Рабочий стол\2023-2024 уч.г\СКАН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2023-2024 уч.г\СКАН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7" w:rsidRDefault="00377887">
      <w:pPr>
        <w:rPr>
          <w:lang w:val="ru-RU"/>
        </w:rPr>
      </w:pPr>
    </w:p>
    <w:p w:rsidR="00DB62E8" w:rsidRDefault="00DB62E8" w:rsidP="00377887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</w:p>
    <w:p w:rsidR="00DB62E8" w:rsidRDefault="00DB62E8" w:rsidP="004937A4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DB62E8" w:rsidRDefault="00DB62E8" w:rsidP="00DB62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B62E8" w:rsidRPr="004937A4" w:rsidRDefault="00DB62E8" w:rsidP="00DB62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Пояснительная записка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4937A4">
        <w:rPr>
          <w:rFonts w:ascii="Times New Roman" w:hAnsi="Times New Roman" w:cs="Times New Roman"/>
          <w:sz w:val="28"/>
          <w:lang w:val="ru-RU"/>
        </w:rPr>
        <w:t>образовательного процесса в 2022-2023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учебном году в муниципальном бюджетном дошкольном образовательном учреждении детский сад «Солнышко» с. Морен.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Календарный учебный график разработан в соответствии с нормативно-правовыми документами: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Законом Российской Федерации «Об образовании в Российской Федерации» от 29.12.2012г. № 273-ФЗ.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Приказом Министерства образования и науки Российской Федерации (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Минобрнауки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Приказом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Минобрнауки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Санитарно-эпидемиологическими правилами и нормативами СанПиН 2.4.1.3049-13 утвержденным постановлением главного санитарного врача РФ от 15. </w:t>
      </w:r>
      <w:r w:rsidRPr="004937A4">
        <w:rPr>
          <w:rFonts w:ascii="Times New Roman" w:hAnsi="Times New Roman" w:cs="Times New Roman"/>
          <w:sz w:val="28"/>
          <w:lang w:eastAsia="ru-RU"/>
        </w:rPr>
        <w:t>2013 г. № 26.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Уставом МБДОУ детский сад «Солнышко»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с.Морен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 w:rsidRPr="004937A4">
        <w:rPr>
          <w:rFonts w:ascii="Times New Roman" w:hAnsi="Times New Roman" w:cs="Times New Roman"/>
          <w:sz w:val="28"/>
          <w:lang w:val="ru-RU"/>
        </w:rPr>
        <w:t xml:space="preserve">В </w:t>
      </w:r>
      <w:r w:rsidR="006561F3">
        <w:rPr>
          <w:rFonts w:ascii="Times New Roman" w:hAnsi="Times New Roman" w:cs="Times New Roman"/>
          <w:sz w:val="28"/>
          <w:lang w:val="ru-RU"/>
        </w:rPr>
        <w:t xml:space="preserve"> 2023</w:t>
      </w:r>
      <w:proofErr w:type="gramEnd"/>
      <w:r w:rsidR="006561F3">
        <w:rPr>
          <w:rFonts w:ascii="Times New Roman" w:hAnsi="Times New Roman" w:cs="Times New Roman"/>
          <w:sz w:val="28"/>
          <w:lang w:val="ru-RU"/>
        </w:rPr>
        <w:t>-2024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учебном году МБДОУ детский сад «Солнышко» с. Морен реализует общеобразовательную  программу, разработанную на основе Примерной </w:t>
      </w:r>
      <w:r w:rsidR="009705A5">
        <w:rPr>
          <w:rFonts w:ascii="Times New Roman" w:hAnsi="Times New Roman" w:cs="Times New Roman"/>
          <w:sz w:val="28"/>
          <w:lang w:val="ru-RU"/>
        </w:rPr>
        <w:t xml:space="preserve"> инновационной 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общеобразовательной программы «От рождения до школы» под редакцией Н.Е. </w:t>
      </w:r>
      <w:proofErr w:type="spellStart"/>
      <w:r w:rsidRPr="004937A4">
        <w:rPr>
          <w:rFonts w:ascii="Times New Roman" w:hAnsi="Times New Roman" w:cs="Times New Roman"/>
          <w:sz w:val="28"/>
          <w:lang w:val="ru-RU"/>
        </w:rPr>
        <w:t>Вераксы</w:t>
      </w:r>
      <w:proofErr w:type="spellEnd"/>
      <w:r w:rsidRPr="004937A4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="009705A5">
        <w:rPr>
          <w:rFonts w:ascii="Times New Roman" w:hAnsi="Times New Roman" w:cs="Times New Roman"/>
          <w:sz w:val="28"/>
          <w:lang w:val="ru-RU"/>
        </w:rPr>
        <w:t>Т.С.Комаровой</w:t>
      </w:r>
      <w:proofErr w:type="spellEnd"/>
      <w:r w:rsidR="009705A5">
        <w:rPr>
          <w:rFonts w:ascii="Times New Roman" w:hAnsi="Times New Roman" w:cs="Times New Roman"/>
          <w:sz w:val="28"/>
          <w:lang w:val="ru-RU"/>
        </w:rPr>
        <w:t xml:space="preserve">,  Дорофеевой А.С.2020 </w:t>
      </w:r>
      <w:r w:rsidRPr="004937A4">
        <w:rPr>
          <w:rFonts w:ascii="Times New Roman" w:hAnsi="Times New Roman" w:cs="Times New Roman"/>
          <w:sz w:val="28"/>
          <w:lang w:val="ru-RU"/>
        </w:rPr>
        <w:t>год.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lastRenderedPageBreak/>
        <w:t xml:space="preserve"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Содержание календарного учебного графика включает в себя следующие разделы: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Режим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работы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</w:t>
      </w:r>
      <w:r w:rsidRPr="004937A4">
        <w:rPr>
          <w:rFonts w:ascii="Times New Roman" w:hAnsi="Times New Roman" w:cs="Times New Roman"/>
          <w:sz w:val="28"/>
        </w:rPr>
        <w:t>МБДОУ;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Продолжительность учебного года, количество недель в учебном году;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Организация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образовательного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процесса</w:t>
      </w:r>
      <w:proofErr w:type="spellEnd"/>
      <w:r w:rsidRPr="004937A4">
        <w:rPr>
          <w:rFonts w:ascii="Times New Roman" w:hAnsi="Times New Roman" w:cs="Times New Roman"/>
          <w:sz w:val="28"/>
        </w:rPr>
        <w:t>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Сроки проведения каникул, их начало и окончание;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Праздничные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дни</w:t>
      </w:r>
      <w:proofErr w:type="spellEnd"/>
      <w:r w:rsidRPr="004937A4">
        <w:rPr>
          <w:rFonts w:ascii="Times New Roman" w:hAnsi="Times New Roman" w:cs="Times New Roman"/>
          <w:sz w:val="28"/>
        </w:rPr>
        <w:t>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Перечень проводимых праздников для воспитанников;</w:t>
      </w:r>
    </w:p>
    <w:p w:rsidR="0083703F" w:rsidRPr="004937A4" w:rsidRDefault="0083703F">
      <w:pPr>
        <w:rPr>
          <w:sz w:val="26"/>
          <w:lang w:val="ru-RU"/>
        </w:rPr>
      </w:pP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Работа МБДОУ в летний период.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Календарный учебный график обсуждается и принимается педагогическим советом и утверждается приказом по МБДОУ на первое сентября учебного года. Все изменения, вносимые МБДОУ в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DB62E8" w:rsidRPr="004937A4" w:rsidRDefault="00B32CD5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МБДОУ д</w:t>
      </w:r>
      <w:r w:rsidR="00DB62E8" w:rsidRPr="004937A4">
        <w:rPr>
          <w:rFonts w:ascii="Times New Roman" w:hAnsi="Times New Roman" w:cs="Times New Roman"/>
          <w:sz w:val="28"/>
          <w:lang w:val="ru-RU"/>
        </w:rPr>
        <w:t>етский сад «</w:t>
      </w:r>
      <w:r w:rsidRPr="004937A4">
        <w:rPr>
          <w:rFonts w:ascii="Times New Roman" w:hAnsi="Times New Roman" w:cs="Times New Roman"/>
          <w:sz w:val="28"/>
          <w:lang w:val="ru-RU"/>
        </w:rPr>
        <w:t>Солнышко</w:t>
      </w:r>
      <w:r w:rsidR="00DB62E8" w:rsidRPr="004937A4">
        <w:rPr>
          <w:rFonts w:ascii="Times New Roman" w:hAnsi="Times New Roman" w:cs="Times New Roman"/>
          <w:sz w:val="28"/>
          <w:lang w:val="ru-RU"/>
        </w:rPr>
        <w:t xml:space="preserve">» с. </w:t>
      </w:r>
      <w:r w:rsidRPr="004937A4">
        <w:rPr>
          <w:rFonts w:ascii="Times New Roman" w:hAnsi="Times New Roman" w:cs="Times New Roman"/>
          <w:sz w:val="28"/>
          <w:lang w:val="ru-RU"/>
        </w:rPr>
        <w:t>Морен</w:t>
      </w:r>
      <w:r w:rsidR="00DB62E8" w:rsidRPr="004937A4">
        <w:rPr>
          <w:rFonts w:ascii="Times New Roman" w:hAnsi="Times New Roman" w:cs="Times New Roman"/>
          <w:sz w:val="28"/>
          <w:lang w:val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графиком.</w:t>
      </w:r>
    </w:p>
    <w:p w:rsidR="00DB62E8" w:rsidRPr="004937A4" w:rsidRDefault="00DB62E8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6561F3" w:rsidRDefault="006561F3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DB62E8" w:rsidRPr="004937A4" w:rsidRDefault="00DB62E8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Ка</w:t>
      </w:r>
      <w:r w:rsidR="006561F3">
        <w:rPr>
          <w:rFonts w:ascii="Times New Roman" w:hAnsi="Times New Roman" w:cs="Times New Roman"/>
          <w:b/>
          <w:bCs/>
          <w:sz w:val="28"/>
          <w:lang w:val="ru-RU"/>
        </w:rPr>
        <w:t xml:space="preserve">лендарный учебный график на 2023- 2024 </w:t>
      </w:r>
      <w:r w:rsidRPr="004937A4">
        <w:rPr>
          <w:rFonts w:ascii="Times New Roman" w:hAnsi="Times New Roman" w:cs="Times New Roman"/>
          <w:b/>
          <w:bCs/>
          <w:sz w:val="28"/>
          <w:lang w:val="ru-RU"/>
        </w:rPr>
        <w:t>учебный год</w:t>
      </w:r>
    </w:p>
    <w:p w:rsidR="00DB62E8" w:rsidRPr="004937A4" w:rsidRDefault="00DB62E8" w:rsidP="00DB62E8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992A0C" w:rsidRPr="00992A0C" w:rsidRDefault="00DB62E8" w:rsidP="00992A0C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Режим</w:t>
      </w:r>
      <w:proofErr w:type="spellEnd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работы</w:t>
      </w:r>
      <w:proofErr w:type="spellEnd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учреждения</w:t>
      </w:r>
      <w:proofErr w:type="spellEnd"/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69"/>
      </w:tblGrid>
      <w:tr w:rsidR="00DB62E8" w:rsidRPr="004937A4" w:rsidTr="00E6741F">
        <w:trPr>
          <w:jc w:val="center"/>
        </w:trPr>
        <w:tc>
          <w:tcPr>
            <w:tcW w:w="9606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Режим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работы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учреждения</w:t>
            </w:r>
            <w:proofErr w:type="spellEnd"/>
          </w:p>
        </w:tc>
      </w:tr>
      <w:tr w:rsidR="00DB62E8" w:rsidRPr="00377887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учебной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недели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5 дней (с понедельника по пятницу)</w:t>
            </w:r>
          </w:p>
        </w:tc>
      </w:tr>
      <w:tr w:rsidR="00DB62E8" w:rsidRPr="004937A4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Время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работы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возрастных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групп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с 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 w:rsidRPr="004937A4">
              <w:rPr>
                <w:rFonts w:ascii="Times New Roman" w:hAnsi="Times New Roman" w:cs="Times New Roman"/>
                <w:sz w:val="28"/>
              </w:rPr>
              <w:t xml:space="preserve">.00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до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1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  <w:r w:rsidRPr="004937A4">
              <w:rPr>
                <w:rFonts w:ascii="Times New Roman" w:hAnsi="Times New Roman" w:cs="Times New Roman"/>
                <w:sz w:val="28"/>
              </w:rPr>
              <w:t>.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Pr="004937A4">
              <w:rPr>
                <w:rFonts w:ascii="Times New Roman" w:hAnsi="Times New Roman" w:cs="Times New Roman"/>
                <w:sz w:val="28"/>
              </w:rPr>
              <w:t>0 (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часов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B62E8" w:rsidRPr="00377887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Нерабочие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дни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Суббота, воскресенье и праздничные дни</w:t>
            </w: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28"/>
          <w:lang w:val="ru-RU"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2.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Продолжительность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учебного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года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730"/>
        <w:gridCol w:w="3651"/>
      </w:tblGrid>
      <w:tr w:rsidR="00DB62E8" w:rsidRPr="004937A4" w:rsidTr="00E6741F">
        <w:trPr>
          <w:jc w:val="center"/>
        </w:trPr>
        <w:tc>
          <w:tcPr>
            <w:tcW w:w="9571" w:type="dxa"/>
            <w:gridSpan w:val="3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учебного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года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Сроки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/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даты</w:t>
            </w:r>
            <w:proofErr w:type="spellEnd"/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учебных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>Учебный</w:t>
            </w:r>
            <w:proofErr w:type="spellEnd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>год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 01.09.2023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31.05.2024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39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I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 01.09.2023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31.12.2023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19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II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 11.01.2024 г.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31.05.2024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20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sz w:val="28"/>
        </w:rPr>
      </w:pPr>
    </w:p>
    <w:p w:rsidR="00DB62E8" w:rsidRPr="004937A4" w:rsidRDefault="00DB62E8" w:rsidP="00DB62E8">
      <w:p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В</w:t>
      </w:r>
      <w:r w:rsidR="006561F3">
        <w:rPr>
          <w:rFonts w:ascii="Times New Roman" w:hAnsi="Times New Roman" w:cs="Times New Roman"/>
          <w:sz w:val="28"/>
          <w:lang w:val="ru-RU"/>
        </w:rPr>
        <w:t>ыпуск детей в школу: 31 мая 2024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DB62E8" w:rsidRPr="004937A4" w:rsidRDefault="00DB62E8" w:rsidP="00DB62E8">
      <w:pPr>
        <w:rPr>
          <w:rFonts w:ascii="Times New Roman" w:hAnsi="Times New Roman" w:cs="Times New Roman"/>
          <w:b/>
          <w:bCs/>
          <w:sz w:val="28"/>
          <w:lang w:val="ru-RU" w:eastAsia="ru-RU"/>
        </w:rPr>
      </w:pPr>
    </w:p>
    <w:p w:rsidR="00DB62E8" w:rsidRPr="004937A4" w:rsidRDefault="00DB62E8" w:rsidP="00DB62E8">
      <w:pPr>
        <w:ind w:firstLine="709"/>
        <w:rPr>
          <w:rFonts w:ascii="Times New Roman" w:hAnsi="Times New Roman" w:cs="Times New Roman"/>
          <w:b/>
          <w:bCs/>
          <w:sz w:val="28"/>
          <w:lang w:eastAsia="ru-RU"/>
        </w:rPr>
      </w:pPr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3.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Организация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образовательного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процесса</w:t>
      </w:r>
      <w:proofErr w:type="spellEnd"/>
    </w:p>
    <w:p w:rsidR="00DB62E8" w:rsidRPr="004937A4" w:rsidRDefault="00DB62E8" w:rsidP="00DB62E8">
      <w:pPr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4"/>
        <w:gridCol w:w="3618"/>
      </w:tblGrid>
      <w:tr w:rsidR="00DB62E8" w:rsidRPr="004937A4" w:rsidTr="00E6741F">
        <w:tc>
          <w:tcPr>
            <w:tcW w:w="576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возрастной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подгруппы</w:t>
            </w:r>
            <w:proofErr w:type="spellEnd"/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детей</w:t>
            </w:r>
            <w:proofErr w:type="spellEnd"/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Группа раннего возраста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(с1,6 до 3 л)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Младшая группа (с 3 до 4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лет)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Старшая группа (с 4 до 7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лет)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sz w:val="32"/>
          <w:szCs w:val="28"/>
          <w:lang w:eastAsia="ru-RU"/>
        </w:rPr>
      </w:pP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Организованная образовательная деятельность с детьми проводиться согласно учебному плану образ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овательной деятельности МБДОУ д</w:t>
      </w:r>
      <w:r w:rsidRPr="004937A4">
        <w:rPr>
          <w:rFonts w:ascii="Times New Roman" w:hAnsi="Times New Roman" w:cs="Times New Roman"/>
          <w:sz w:val="28"/>
          <w:lang w:val="ru-RU" w:eastAsia="ru-RU"/>
        </w:rPr>
        <w:t>етский сад «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Солнышко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»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с.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Морен</w:t>
      </w:r>
      <w:proofErr w:type="spellEnd"/>
      <w:r w:rsidR="00B32CD5" w:rsidRPr="004937A4">
        <w:rPr>
          <w:rFonts w:ascii="Times New Roman" w:hAnsi="Times New Roman" w:cs="Times New Roman"/>
          <w:sz w:val="28"/>
          <w:lang w:val="ru-RU" w:eastAsia="ru-RU"/>
        </w:rPr>
        <w:t>.</w:t>
      </w: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937A4" w:rsidRDefault="007A4904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  <w:r>
        <w:rPr>
          <w:rFonts w:ascii="Times New Roman" w:hAnsi="Times New Roman" w:cs="Times New Roman"/>
          <w:sz w:val="28"/>
          <w:lang w:val="ru-RU" w:eastAsia="ru-RU"/>
        </w:rPr>
        <w:t>Расписание</w:t>
      </w:r>
      <w:r w:rsidR="00DB62E8" w:rsidRPr="004937A4">
        <w:rPr>
          <w:rFonts w:ascii="Times New Roman" w:hAnsi="Times New Roman" w:cs="Times New Roman"/>
          <w:sz w:val="28"/>
          <w:lang w:val="ru-RU" w:eastAsia="ru-RU"/>
        </w:rPr>
        <w:t xml:space="preserve"> организованной обра</w:t>
      </w:r>
      <w:r w:rsidR="006561F3">
        <w:rPr>
          <w:rFonts w:ascii="Times New Roman" w:hAnsi="Times New Roman" w:cs="Times New Roman"/>
          <w:sz w:val="28"/>
          <w:lang w:val="ru-RU" w:eastAsia="ru-RU"/>
        </w:rPr>
        <w:t>зовательной деятельности на 2023-2024</w:t>
      </w:r>
      <w:r w:rsidR="00DB62E8" w:rsidRPr="004937A4">
        <w:rPr>
          <w:rFonts w:ascii="Times New Roman" w:hAnsi="Times New Roman" w:cs="Times New Roman"/>
          <w:sz w:val="28"/>
          <w:lang w:val="ru-RU" w:eastAsia="ru-RU"/>
        </w:rPr>
        <w:t xml:space="preserve"> учебный год, утвержденным приказом по МБДОУ.</w:t>
      </w:r>
    </w:p>
    <w:p w:rsidR="00DB62E8" w:rsidRPr="004937A4" w:rsidRDefault="00DB62E8" w:rsidP="00DB62E8">
      <w:pPr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tbl>
      <w:tblPr>
        <w:tblW w:w="85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1548"/>
        <w:gridCol w:w="1204"/>
        <w:gridCol w:w="1422"/>
        <w:gridCol w:w="2092"/>
      </w:tblGrid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Организованная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образовательная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деятельность</w:t>
            </w:r>
            <w:proofErr w:type="spellEnd"/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М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ладшая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Средняя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Старшая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Подготовительная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</w:tr>
      <w:tr w:rsidR="00DB62E8" w:rsidRPr="004937A4" w:rsidTr="00E6741F">
        <w:tc>
          <w:tcPr>
            <w:tcW w:w="2329" w:type="dxa"/>
            <w:vAlign w:val="center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Максимальный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объем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13,5</w:t>
            </w:r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14,5</w:t>
            </w:r>
          </w:p>
        </w:tc>
      </w:tr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непрерывной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 (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Регламентация образовательного процесса на один день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15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20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2-3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25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30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</w:tr>
      <w:tr w:rsidR="00DB62E8" w:rsidRPr="004937A4" w:rsidTr="00E6741F">
        <w:trPr>
          <w:trHeight w:val="1350"/>
        </w:trPr>
        <w:tc>
          <w:tcPr>
            <w:tcW w:w="2329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30мин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40мин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5ч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25мин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7ч30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</w:tr>
      <w:tr w:rsidR="00DB62E8" w:rsidRPr="00377887" w:rsidTr="00E6741F">
        <w:trPr>
          <w:trHeight w:val="180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Допустимая половина дня для проведения ООД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первая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первая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первая (не больше 45 минут) и вторая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первая (не больше 1,5 часов) и вторая</w:t>
            </w:r>
          </w:p>
        </w:tc>
      </w:tr>
      <w:tr w:rsidR="00DB62E8" w:rsidRPr="004937A4" w:rsidTr="00E6741F">
        <w:trPr>
          <w:trHeight w:val="180"/>
        </w:trPr>
        <w:tc>
          <w:tcPr>
            <w:tcW w:w="2329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Минимальный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перерыв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между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4. Сроки проведения каникул, их начало и окончание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62E8" w:rsidRPr="004937A4" w:rsidTr="00E6741F">
        <w:tc>
          <w:tcPr>
            <w:tcW w:w="9571" w:type="dxa"/>
            <w:gridSpan w:val="3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>График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>каникул</w:t>
            </w:r>
            <w:proofErr w:type="spellEnd"/>
          </w:p>
        </w:tc>
      </w:tr>
      <w:tr w:rsidR="00DB62E8" w:rsidRPr="00377887" w:rsidTr="00E6741F">
        <w:tc>
          <w:tcPr>
            <w:tcW w:w="3190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Сроки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/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даты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Количество каникулярных недель/ праздничных дней</w:t>
            </w:r>
          </w:p>
        </w:tc>
      </w:tr>
      <w:tr w:rsidR="00DB62E8" w:rsidRPr="004937A4" w:rsidTr="00E6741F"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Зимние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6561F3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01.01.2024г. – 08.01.2024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8  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дней</w:t>
            </w:r>
            <w:proofErr w:type="spellEnd"/>
          </w:p>
        </w:tc>
      </w:tr>
    </w:tbl>
    <w:p w:rsidR="00DB62E8" w:rsidRPr="004937A4" w:rsidRDefault="00DB62E8" w:rsidP="00DB62E8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</w:pPr>
      <w:r w:rsidRPr="004937A4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>Праздничные (выходные) дни в соответствии с про</w:t>
      </w:r>
      <w:r w:rsidR="006561F3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>изводственным календарем на 2023, 2024</w:t>
      </w:r>
      <w:r w:rsidRPr="004937A4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 xml:space="preserve">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1"/>
        <w:gridCol w:w="49"/>
        <w:gridCol w:w="3067"/>
        <w:gridCol w:w="123"/>
        <w:gridCol w:w="3191"/>
      </w:tblGrid>
      <w:tr w:rsidR="00DB62E8" w:rsidRPr="004937A4" w:rsidTr="00E6741F">
        <w:tc>
          <w:tcPr>
            <w:tcW w:w="9571" w:type="dxa"/>
            <w:gridSpan w:val="5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Праздничные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дни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4937A4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месяц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дней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lastRenderedPageBreak/>
              <w:t>отдыха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народного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единства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E35880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ноябрь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Новогодние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праздники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декабрь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8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дней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Защитника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Отечества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E35880" w:rsidRPr="004937A4" w:rsidTr="00E6741F">
        <w:tc>
          <w:tcPr>
            <w:tcW w:w="3190" w:type="dxa"/>
            <w:gridSpan w:val="2"/>
            <w:vAlign w:val="center"/>
          </w:tcPr>
          <w:p w:rsidR="00E35880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»</w:t>
            </w:r>
          </w:p>
        </w:tc>
        <w:tc>
          <w:tcPr>
            <w:tcW w:w="3190" w:type="dxa"/>
            <w:gridSpan w:val="2"/>
            <w:vAlign w:val="center"/>
          </w:tcPr>
          <w:p w:rsid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  <w:tc>
          <w:tcPr>
            <w:tcW w:w="3191" w:type="dxa"/>
            <w:vAlign w:val="center"/>
          </w:tcPr>
          <w:p w:rsidR="00E35880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 дней</w:t>
            </w:r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Международный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женский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март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Праздник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весны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и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труда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35880">
        <w:tc>
          <w:tcPr>
            <w:tcW w:w="314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Победы</w:t>
            </w:r>
            <w:proofErr w:type="spellEnd"/>
          </w:p>
        </w:tc>
        <w:tc>
          <w:tcPr>
            <w:tcW w:w="3116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</w:p>
        </w:tc>
        <w:tc>
          <w:tcPr>
            <w:tcW w:w="3314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1день</w:t>
            </w:r>
          </w:p>
        </w:tc>
      </w:tr>
      <w:tr w:rsidR="00DB62E8" w:rsidRPr="004937A4" w:rsidTr="00E35880">
        <w:tc>
          <w:tcPr>
            <w:tcW w:w="314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России</w:t>
            </w:r>
            <w:proofErr w:type="spellEnd"/>
          </w:p>
        </w:tc>
        <w:tc>
          <w:tcPr>
            <w:tcW w:w="3116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июнь</w:t>
            </w:r>
          </w:p>
        </w:tc>
        <w:tc>
          <w:tcPr>
            <w:tcW w:w="3314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</w:tbl>
    <w:p w:rsidR="00DB62E8" w:rsidRPr="004937A4" w:rsidRDefault="00DB62E8" w:rsidP="00DB62E8">
      <w:pPr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/>
        </w:rPr>
      </w:pPr>
      <w:r w:rsidRPr="004937A4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>Перечень проводимых праздников для воспитанников</w:t>
      </w: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eastAsia="ru-RU"/>
        </w:rPr>
      </w:pPr>
      <w:r w:rsidRPr="004937A4">
        <w:rPr>
          <w:rFonts w:ascii="Times New Roman" w:hAnsi="Times New Roman" w:cs="Times New Roman"/>
          <w:sz w:val="28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3545"/>
      </w:tblGrid>
      <w:tr w:rsidR="00DB62E8" w:rsidRPr="004937A4" w:rsidTr="00E6741F">
        <w:tc>
          <w:tcPr>
            <w:tcW w:w="9571" w:type="dxa"/>
            <w:gridSpan w:val="2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Праздники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для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воспитанников</w:t>
            </w:r>
            <w:proofErr w:type="spellEnd"/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«1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сентября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Знаний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«Золотая осень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сентябрь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здоровья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октябрь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</w:t>
            </w:r>
            <w:r w:rsidR="00E86EE1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матери» 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Единства»</w:t>
            </w:r>
          </w:p>
          <w:p w:rsidR="00F72894" w:rsidRDefault="00F72894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«День родного языка»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ноябрь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F72894">
              <w:rPr>
                <w:rFonts w:ascii="Times New Roman" w:hAnsi="Times New Roman" w:cs="Times New Roman"/>
                <w:sz w:val="28"/>
                <w:lang w:val="ru-RU" w:eastAsia="ru-RU"/>
              </w:rPr>
              <w:t>«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В гост</w:t>
            </w:r>
            <w:r w:rsidR="00D849FA">
              <w:rPr>
                <w:rFonts w:ascii="Times New Roman" w:hAnsi="Times New Roman" w:cs="Times New Roman"/>
                <w:sz w:val="28"/>
                <w:lang w:val="ru-RU" w:eastAsia="ru-RU"/>
              </w:rPr>
              <w:t>я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х у сказки»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«Новогодний праздник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декабрь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DB62E8" w:rsidRPr="004937A4" w:rsidTr="00E86EE1">
        <w:trPr>
          <w:trHeight w:val="262"/>
        </w:trPr>
        <w:tc>
          <w:tcPr>
            <w:tcW w:w="6026" w:type="dxa"/>
            <w:vAlign w:val="center"/>
          </w:tcPr>
          <w:p w:rsidR="00DB62E8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«Зимушка-зима»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DB62E8" w:rsidP="00E86EE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="00E86EE1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январь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защитника Отечества»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Национальнный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праздник «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Шагаа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«Международный женский день»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Земли»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март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космонавтики»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птиц»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апрель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Победы»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«До свидания детский сад!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Здравствуй школа»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май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</w:tbl>
    <w:p w:rsidR="00DB62E8" w:rsidRPr="004937A4" w:rsidRDefault="00DB62E8" w:rsidP="00DB62E8">
      <w:pPr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Праздники для воспитанников в течение учебного года планируются в соответствии с Годовым </w:t>
      </w:r>
      <w:r w:rsidR="00D849FA">
        <w:rPr>
          <w:rFonts w:ascii="Times New Roman" w:hAnsi="Times New Roman" w:cs="Times New Roman"/>
          <w:sz w:val="28"/>
          <w:lang w:val="ru-RU" w:eastAsia="ru-RU"/>
        </w:rPr>
        <w:t>планом работы учреждения на 2023-2024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учебный год.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B199D" w:rsidRDefault="00DB62E8" w:rsidP="004B19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4B199D">
        <w:rPr>
          <w:rFonts w:ascii="Times New Roman" w:hAnsi="Times New Roman" w:cs="Times New Roman"/>
          <w:b/>
          <w:bCs/>
          <w:sz w:val="28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</w:p>
    <w:p w:rsidR="004B199D" w:rsidRPr="004B199D" w:rsidRDefault="004B199D" w:rsidP="004B199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62E8" w:rsidRPr="00377887" w:rsidTr="00E6741F">
        <w:trPr>
          <w:jc w:val="center"/>
        </w:trPr>
        <w:tc>
          <w:tcPr>
            <w:tcW w:w="9571" w:type="dxa"/>
            <w:gridSpan w:val="3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Мониторинг достижения детьми планируемых результатов освоения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основной общеобразовательной программы дошкольного образования</w:t>
            </w:r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дней</w:t>
            </w:r>
            <w:proofErr w:type="spellEnd"/>
          </w:p>
        </w:tc>
      </w:tr>
      <w:tr w:rsidR="00DB62E8" w:rsidRPr="00D849FA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Первичный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01.</w:t>
            </w:r>
            <w:r w:rsidR="00D849FA">
              <w:rPr>
                <w:rFonts w:ascii="Times New Roman" w:hAnsi="Times New Roman" w:cs="Times New Roman"/>
                <w:sz w:val="28"/>
                <w:lang w:val="ru-RU" w:eastAsia="ru-RU"/>
              </w:rPr>
              <w:t>10.2023 г. - 10.10.2023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10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дней</w:t>
            </w:r>
          </w:p>
        </w:tc>
      </w:tr>
      <w:tr w:rsidR="00DB62E8" w:rsidRPr="00D849FA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Итоговый мониторинг</w:t>
            </w:r>
          </w:p>
        </w:tc>
        <w:tc>
          <w:tcPr>
            <w:tcW w:w="3190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15.05.2023 г. – 25.05</w:t>
            </w:r>
            <w:r w:rsidR="00E413C9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.2023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10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дней</w:t>
            </w:r>
          </w:p>
        </w:tc>
      </w:tr>
    </w:tbl>
    <w:p w:rsidR="00DB62E8" w:rsidRPr="004937A4" w:rsidRDefault="00DB62E8" w:rsidP="00DB62E8">
      <w:pPr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DB62E8" w:rsidRPr="004937A4" w:rsidRDefault="00DB62E8" w:rsidP="00DB62E8">
      <w:pPr>
        <w:ind w:left="-180"/>
        <w:jc w:val="both"/>
        <w:rPr>
          <w:rFonts w:ascii="Times New Roman" w:hAnsi="Times New Roman" w:cs="Times New Roman"/>
          <w:sz w:val="28"/>
          <w:lang w:val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 w:eastAsia="ru-RU"/>
        </w:rPr>
        <w:t>8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r w:rsidRPr="004937A4">
        <w:rPr>
          <w:rFonts w:ascii="Times New Roman" w:hAnsi="Times New Roman" w:cs="Times New Roman"/>
          <w:b/>
          <w:bCs/>
          <w:sz w:val="28"/>
          <w:lang w:val="ru-RU" w:eastAsia="ru-RU"/>
        </w:rPr>
        <w:t>Работа в летний период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Летний оздоровительны</w:t>
      </w:r>
      <w:r w:rsidR="004F26D5" w:rsidRPr="004937A4">
        <w:rPr>
          <w:rFonts w:ascii="Times New Roman" w:hAnsi="Times New Roman" w:cs="Times New Roman"/>
          <w:sz w:val="28"/>
          <w:lang w:val="ru-RU"/>
        </w:rPr>
        <w:t>й период: с 01.06.2023 г. по 31.08.2023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Воспитательно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 региона.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Календарный учебный график отражает планирование массовых мероприятий для воспитанников, проводимых летом.</w:t>
      </w:r>
    </w:p>
    <w:p w:rsidR="00DB62E8" w:rsidRPr="004937A4" w:rsidRDefault="00DB62E8" w:rsidP="00DB62E8">
      <w:pPr>
        <w:ind w:left="-180"/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934"/>
      </w:tblGrid>
      <w:tr w:rsidR="00DB62E8" w:rsidRPr="00377887" w:rsidTr="00E6741F">
        <w:trPr>
          <w:jc w:val="center"/>
        </w:trPr>
        <w:tc>
          <w:tcPr>
            <w:tcW w:w="9571" w:type="dxa"/>
            <w:gridSpan w:val="2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Мероприятия, проводимые в летний оздоровительный период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Музыкально-игровая программа ко Дню защиты детей «Лето, солнце, дружба – вот 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что детям нужно!»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июнь</w:t>
            </w:r>
          </w:p>
        </w:tc>
      </w:tr>
      <w:tr w:rsidR="00DB62E8" w:rsidRPr="004937A4" w:rsidTr="00E6741F">
        <w:trPr>
          <w:trHeight w:val="610"/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Танцевально-игровая программа «Детская дискотека «Эх, хали-гали!»</w:t>
            </w:r>
          </w:p>
          <w:p w:rsidR="00C5685D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  <w:p w:rsidR="00BB1F51" w:rsidRPr="004937A4" w:rsidRDefault="00BB1F5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Конкурс юных мастеров построек из песка «Песочные фантазии»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День Нептуна «В гостях у Морского Царя»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Флэшмоб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по-детсадовски «Танцуй, пока молодой…!»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C5685D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август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Заключительное мероприятие «До свидания, лето!»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август</w:t>
            </w:r>
          </w:p>
        </w:tc>
      </w:tr>
    </w:tbl>
    <w:p w:rsidR="00DB62E8" w:rsidRPr="004937A4" w:rsidRDefault="00DB62E8" w:rsidP="00DB62E8">
      <w:pPr>
        <w:spacing w:before="150" w:after="150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spacing w:before="150" w:after="150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rPr>
          <w:rFonts w:ascii="Times New Roman" w:hAnsi="Times New Roman" w:cs="Times New Roman"/>
          <w:color w:val="auto"/>
          <w:sz w:val="28"/>
          <w:lang w:eastAsia="ru-RU"/>
        </w:rPr>
      </w:pPr>
    </w:p>
    <w:p w:rsidR="00DB62E8" w:rsidRPr="004937A4" w:rsidRDefault="00DB62E8" w:rsidP="00DB62E8">
      <w:pPr>
        <w:rPr>
          <w:sz w:val="26"/>
          <w:lang w:val="ru-RU"/>
        </w:rPr>
      </w:pPr>
    </w:p>
    <w:sectPr w:rsidR="00DB62E8" w:rsidRPr="0049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BA0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D670D3B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00C4D91"/>
    <w:multiLevelType w:val="hybridMultilevel"/>
    <w:tmpl w:val="6E2649F8"/>
    <w:lvl w:ilvl="0" w:tplc="C65C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3D0F57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5E30AF5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E8"/>
    <w:rsid w:val="000110D3"/>
    <w:rsid w:val="00050CB2"/>
    <w:rsid w:val="000F16DC"/>
    <w:rsid w:val="0034720B"/>
    <w:rsid w:val="00377887"/>
    <w:rsid w:val="003A7248"/>
    <w:rsid w:val="004937A4"/>
    <w:rsid w:val="00497C61"/>
    <w:rsid w:val="004B199D"/>
    <w:rsid w:val="004F26D5"/>
    <w:rsid w:val="005A4223"/>
    <w:rsid w:val="0064391F"/>
    <w:rsid w:val="006561F3"/>
    <w:rsid w:val="00674684"/>
    <w:rsid w:val="00730EEB"/>
    <w:rsid w:val="00791790"/>
    <w:rsid w:val="007A4904"/>
    <w:rsid w:val="0083703F"/>
    <w:rsid w:val="009705A5"/>
    <w:rsid w:val="00992A0C"/>
    <w:rsid w:val="00A01735"/>
    <w:rsid w:val="00A07CD5"/>
    <w:rsid w:val="00A248D2"/>
    <w:rsid w:val="00B32CD5"/>
    <w:rsid w:val="00BB1F51"/>
    <w:rsid w:val="00C5685D"/>
    <w:rsid w:val="00D45DA7"/>
    <w:rsid w:val="00D849FA"/>
    <w:rsid w:val="00DB62E8"/>
    <w:rsid w:val="00E35880"/>
    <w:rsid w:val="00E413C9"/>
    <w:rsid w:val="00E86EE1"/>
    <w:rsid w:val="00F24471"/>
    <w:rsid w:val="00F32F80"/>
    <w:rsid w:val="00F72894"/>
    <w:rsid w:val="00F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A332"/>
  <w15:docId w15:val="{CAC355A2-E333-4AD3-81F9-3DCC34C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E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A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8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894"/>
    <w:rPr>
      <w:rFonts w:ascii="Segoe UI" w:eastAsia="Arial Unicode MS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39</cp:revision>
  <cp:lastPrinted>2023-08-28T02:00:00Z</cp:lastPrinted>
  <dcterms:created xsi:type="dcterms:W3CDTF">2021-04-15T08:01:00Z</dcterms:created>
  <dcterms:modified xsi:type="dcterms:W3CDTF">2023-08-28T03:41:00Z</dcterms:modified>
</cp:coreProperties>
</file>